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42E" w:rsidRDefault="00A62BD3">
      <w:pPr>
        <w:pStyle w:val="Szvegtrzs"/>
        <w:spacing w:before="240" w:after="480" w:line="240" w:lineRule="auto"/>
        <w:jc w:val="center"/>
        <w:rPr>
          <w:b/>
          <w:bCs/>
        </w:rPr>
      </w:pPr>
      <w:bookmarkStart w:id="0" w:name="_GoBack"/>
      <w:bookmarkEnd w:id="0"/>
      <w:r>
        <w:rPr>
          <w:b/>
          <w:bCs/>
        </w:rPr>
        <w:t>Dunakeszi Város Önkormányzata Képviselő-testületének .../2023. (XII. 15.) önkormányzati rendelete</w:t>
      </w:r>
    </w:p>
    <w:p w:rsidR="00F2642E" w:rsidRDefault="00A62BD3">
      <w:pPr>
        <w:pStyle w:val="Szvegtrzs"/>
        <w:spacing w:before="240" w:after="480" w:line="240" w:lineRule="auto"/>
        <w:jc w:val="center"/>
        <w:rPr>
          <w:b/>
          <w:bCs/>
        </w:rPr>
      </w:pPr>
      <w:r>
        <w:rPr>
          <w:b/>
          <w:bCs/>
        </w:rPr>
        <w:t xml:space="preserve">a településkép védelméről szóló 27/2017. (XII.15.) számú önkormányzati rendelet módosításáról </w:t>
      </w:r>
    </w:p>
    <w:p w:rsidR="00F2642E" w:rsidRDefault="00A62BD3">
      <w:pPr>
        <w:pStyle w:val="Szvegtrzs"/>
        <w:spacing w:before="220" w:after="0" w:line="240" w:lineRule="auto"/>
        <w:jc w:val="both"/>
      </w:pPr>
      <w:r>
        <w:t>Dunakeszi Város Önkormányzata Képviselő-testülete az Alaptörvény 32. cikk (1) bekezdés a) pontjában meghatározott jogalkotási hatáskörében, a településkép védelméről szóló 2016. évi LXXIV. törvény (a továbbiakban: Tvtv.) 12. § (2) bekezdés a)-h) pontjaiban kapott felhatalmazás alapján a Magyarország helyi önkormányzatairól szóló 2011. évi CLXXXIX. törvény 13. § (1) bekezdés 1. pontjában és az épített környezet alakításáról és védelméről szóló 1997. évi LXXVIII. törvény 57. § (2) és (3) bekezdésében meghatározott feladatkörében eljárva a településkép védelméről szóló 27/2017.(XII.15.) számú önkormányzati rendeletét (a továbbiakban: Rendelet) az alábbiak szerint módosítja:</w:t>
      </w:r>
    </w:p>
    <w:p w:rsidR="00F2642E" w:rsidRDefault="00A62BD3">
      <w:pPr>
        <w:pStyle w:val="Szvegtrzs"/>
        <w:spacing w:before="240" w:after="240" w:line="240" w:lineRule="auto"/>
        <w:jc w:val="center"/>
        <w:rPr>
          <w:b/>
          <w:bCs/>
        </w:rPr>
      </w:pPr>
      <w:r>
        <w:rPr>
          <w:b/>
          <w:bCs/>
        </w:rPr>
        <w:t>1. §</w:t>
      </w:r>
    </w:p>
    <w:p w:rsidR="00F2642E" w:rsidRDefault="00A62BD3">
      <w:pPr>
        <w:pStyle w:val="Szvegtrzs"/>
        <w:spacing w:after="0" w:line="240" w:lineRule="auto"/>
        <w:jc w:val="both"/>
      </w:pPr>
      <w:r>
        <w:t>A településkép védelméről szóló 27/2017 (XII.15.) önkormányzati rendelet a következő alcímmel egészül ki:</w:t>
      </w:r>
    </w:p>
    <w:p w:rsidR="00F2642E" w:rsidRDefault="00A62BD3">
      <w:pPr>
        <w:pStyle w:val="Szvegtrzs"/>
        <w:spacing w:before="240" w:after="0" w:line="240" w:lineRule="auto"/>
        <w:jc w:val="center"/>
        <w:rPr>
          <w:b/>
          <w:bCs/>
        </w:rPr>
      </w:pPr>
      <w:r>
        <w:rPr>
          <w:b/>
          <w:bCs/>
        </w:rPr>
        <w:t>„3/D. A Casalgrande téren található egységes építészeti formanyelven kialakított 6 db épületre vonatkozó építészeti követelmények</w:t>
      </w:r>
    </w:p>
    <w:p w:rsidR="00F2642E" w:rsidRDefault="00A62BD3">
      <w:pPr>
        <w:pStyle w:val="Szvegtrzs"/>
        <w:spacing w:before="240" w:after="240" w:line="240" w:lineRule="auto"/>
        <w:jc w:val="center"/>
        <w:rPr>
          <w:b/>
          <w:bCs/>
        </w:rPr>
      </w:pPr>
      <w:r>
        <w:rPr>
          <w:b/>
          <w:bCs/>
        </w:rPr>
        <w:t>18/D. §</w:t>
      </w:r>
    </w:p>
    <w:p w:rsidR="00F2642E" w:rsidRDefault="00A62BD3">
      <w:pPr>
        <w:pStyle w:val="Szvegtrzs"/>
        <w:spacing w:after="0" w:line="240" w:lineRule="auto"/>
        <w:jc w:val="both"/>
      </w:pPr>
      <w:r>
        <w:rPr>
          <w:i/>
          <w:iCs/>
        </w:rPr>
        <w:t>Az épületek egységes formanyelvét a felújítások alkalmával meg kell őrizni. A külső homlokzatokon elsősorban a fehér</w:t>
      </w:r>
      <w:r>
        <w:t xml:space="preserve"> </w:t>
      </w:r>
      <w:r>
        <w:rPr>
          <w:i/>
          <w:iCs/>
        </w:rPr>
        <w:t>vagy egymáshoz harmonizáló nagyon halvány pasztellszínek alkalmazásával és a fém lamellás korábbi szellőzők megtartásával. A korábban eltávolított fém szellőzőrácsokat, amennyiben lehetséges pótolni kell</w:t>
      </w:r>
      <w:r>
        <w:t>.”</w:t>
      </w:r>
    </w:p>
    <w:p w:rsidR="00F2642E" w:rsidRDefault="00A62BD3">
      <w:pPr>
        <w:pStyle w:val="Szvegtrzs"/>
        <w:spacing w:before="240" w:after="240" w:line="240" w:lineRule="auto"/>
        <w:jc w:val="center"/>
        <w:rPr>
          <w:b/>
          <w:bCs/>
        </w:rPr>
      </w:pPr>
      <w:r>
        <w:rPr>
          <w:b/>
          <w:bCs/>
        </w:rPr>
        <w:t>2. §</w:t>
      </w:r>
    </w:p>
    <w:p w:rsidR="00F2642E" w:rsidRDefault="00A62BD3">
      <w:pPr>
        <w:pStyle w:val="Szvegtrzs"/>
        <w:spacing w:after="0" w:line="240" w:lineRule="auto"/>
        <w:jc w:val="both"/>
      </w:pPr>
      <w:r>
        <w:t>A településkép védelméről szóló 27/2017 (XII.15.) önkormányzati rendelet a következő alcímmel egészül ki:</w:t>
      </w:r>
    </w:p>
    <w:p w:rsidR="00F2642E" w:rsidRDefault="00A62BD3">
      <w:pPr>
        <w:pStyle w:val="Szvegtrzs"/>
        <w:spacing w:before="240" w:after="0" w:line="240" w:lineRule="auto"/>
        <w:jc w:val="center"/>
        <w:rPr>
          <w:b/>
          <w:bCs/>
        </w:rPr>
      </w:pPr>
      <w:r>
        <w:rPr>
          <w:b/>
          <w:bCs/>
        </w:rPr>
        <w:t xml:space="preserve">„3/E. </w:t>
      </w:r>
      <w:r>
        <w:rPr>
          <w:b/>
          <w:bCs/>
          <w:i/>
          <w:iCs/>
        </w:rPr>
        <w:t>Az Aradi Vértanúk terének nyugati térfalát alkotó kereskedelmi-, szolgáltató épületekre vonatkozó építészeti követelmények</w:t>
      </w:r>
    </w:p>
    <w:p w:rsidR="00F2642E" w:rsidRDefault="00A62BD3">
      <w:pPr>
        <w:pStyle w:val="Szvegtrzs"/>
        <w:spacing w:before="240" w:after="240" w:line="240" w:lineRule="auto"/>
        <w:jc w:val="center"/>
        <w:rPr>
          <w:b/>
          <w:bCs/>
        </w:rPr>
      </w:pPr>
      <w:r>
        <w:rPr>
          <w:b/>
          <w:bCs/>
        </w:rPr>
        <w:t>18/E. §</w:t>
      </w:r>
    </w:p>
    <w:p w:rsidR="00F2642E" w:rsidRDefault="00A62BD3">
      <w:pPr>
        <w:pStyle w:val="Szvegtrzs"/>
        <w:spacing w:after="240" w:line="240" w:lineRule="auto"/>
        <w:jc w:val="both"/>
      </w:pPr>
      <w:r>
        <w:rPr>
          <w:i/>
          <w:iCs/>
        </w:rPr>
        <w:t>Az épületek felújítása alkalmával a külső homlokzatokat egymáshoz harmonizáló halvány pasztell szín alkalmazásával kell kialakítani</w:t>
      </w:r>
      <w:r>
        <w:t>.”</w:t>
      </w:r>
    </w:p>
    <w:p w:rsidR="00F2642E" w:rsidRDefault="00A62BD3">
      <w:pPr>
        <w:pStyle w:val="Szvegtrzs"/>
        <w:spacing w:before="240" w:after="240" w:line="240" w:lineRule="auto"/>
        <w:jc w:val="center"/>
        <w:rPr>
          <w:b/>
          <w:bCs/>
        </w:rPr>
      </w:pPr>
      <w:r>
        <w:rPr>
          <w:b/>
          <w:bCs/>
        </w:rPr>
        <w:t>3. §</w:t>
      </w:r>
    </w:p>
    <w:p w:rsidR="00F2642E" w:rsidRDefault="00A62BD3">
      <w:pPr>
        <w:pStyle w:val="Szvegtrzs"/>
        <w:spacing w:after="0" w:line="240" w:lineRule="auto"/>
        <w:jc w:val="both"/>
      </w:pPr>
      <w:r>
        <w:t>(1) A településkép védelméről szóló 27/2017 (XII.15.) önkormányzati rendelet 19. § (1) bekezdése helyébe a következő rendelkezés lép:</w:t>
      </w:r>
    </w:p>
    <w:p w:rsidR="00F2642E" w:rsidRDefault="00A62BD3">
      <w:pPr>
        <w:pStyle w:val="Szvegtrzs"/>
        <w:spacing w:before="240" w:after="240" w:line="240" w:lineRule="auto"/>
        <w:jc w:val="both"/>
      </w:pPr>
      <w:r>
        <w:t xml:space="preserve">„(1) Utcafronti telekhatár mentén a tömör és nem tömör kerítés magassága a 2,0 métert nem haladhatja meg támfalra épített kerítés esetén sem. Támfalra épített kerítés magasságát a magasabban </w:t>
      </w:r>
      <w:r>
        <w:lastRenderedPageBreak/>
        <w:t>fekvő terep szintjétől kell számítani. Nem tömör kerítés esetén az utcafronti homlokvonalon a lábazat sehol sem haladhatja meg a terepszintjétől mért 50 cm-t.”</w:t>
      </w:r>
    </w:p>
    <w:p w:rsidR="00F2642E" w:rsidRDefault="00A62BD3">
      <w:pPr>
        <w:pStyle w:val="Szvegtrzs"/>
        <w:spacing w:before="240" w:after="0" w:line="240" w:lineRule="auto"/>
        <w:jc w:val="both"/>
      </w:pPr>
      <w:r>
        <w:t>(2) A településkép védelméről szóló 27/2017 (XII.15.) önkormányzati rendelet 19. § (3) bekezdése helyébe a következő rendelkezés lép:</w:t>
      </w:r>
    </w:p>
    <w:p w:rsidR="00F2642E" w:rsidRDefault="00A62BD3">
      <w:pPr>
        <w:pStyle w:val="Szvegtrzs"/>
        <w:spacing w:before="240" w:after="240" w:line="240" w:lineRule="auto"/>
        <w:jc w:val="both"/>
      </w:pPr>
      <w:r>
        <w:t>„(3) Az utcai kerítés kialakításánál –eltérő övezetek és beépítési módok találkozásánál – az illeszkedés szabályait kell figyelembe venni az egységes utcakép kialakítása érdekében.”</w:t>
      </w:r>
    </w:p>
    <w:p w:rsidR="00F2642E" w:rsidRDefault="00A62BD3">
      <w:pPr>
        <w:pStyle w:val="Szvegtrzs"/>
        <w:spacing w:before="240" w:after="0" w:line="240" w:lineRule="auto"/>
        <w:jc w:val="both"/>
      </w:pPr>
      <w:r>
        <w:t>(3) A településkép védelméről szóló 27/2017 (XII.15.) önkormányzati rendelet 19. § (5) bekezdése helyébe a következő rendelkezés lép:</w:t>
      </w:r>
    </w:p>
    <w:p w:rsidR="00F2642E" w:rsidRDefault="00A62BD3">
      <w:pPr>
        <w:pStyle w:val="Szvegtrzs"/>
        <w:spacing w:before="240" w:after="240" w:line="240" w:lineRule="auto"/>
        <w:jc w:val="both"/>
      </w:pPr>
      <w:r>
        <w:t xml:space="preserve">„(5) Utcafronti kerítés esetében, hullámpala, hullámlemez, vagy műanyag lemezburkolatú és rikító, a környezettel nem harmonizáló, környezettől idegen színű, a környezetbe nem illő, mintás vagy festett képként ható kialakítású kerítés nem létesíthető, továbbá kerítésen cégtáblát, üzletfeliratot, a vállalkozás használatában álló ingatlanon elhelyezett, a vállalkozást népszerűsítő egyéb feliratot és más grafikai megjelenítést kialakítani, elhelyezni nem lehet, kivéve ingatlanonként 1 db, fém, vagy műanyag alapú, 1 méter széles, 0,5 méter magas tájékozódást, útbaigazítást elősegítő tábla (információs tábla, </w:t>
      </w:r>
      <w:r>
        <w:rPr>
          <w:b/>
          <w:bCs/>
        </w:rPr>
        <w:t>cégtábla</w:t>
      </w:r>
      <w:r>
        <w:t>).”</w:t>
      </w:r>
    </w:p>
    <w:p w:rsidR="00F2642E" w:rsidRDefault="00A62BD3">
      <w:pPr>
        <w:pStyle w:val="Szvegtrzs"/>
        <w:spacing w:before="240" w:after="0" w:line="240" w:lineRule="auto"/>
        <w:jc w:val="both"/>
      </w:pPr>
      <w:r>
        <w:t>(4) A településkép védelméről szóló 27/2017 (XII.15.) önkormányzati rendelet 19. §-a a következő (6) bekezdéssel egészül ki:</w:t>
      </w:r>
    </w:p>
    <w:p w:rsidR="00F2642E" w:rsidRDefault="00A62BD3">
      <w:pPr>
        <w:pStyle w:val="Szvegtrzs"/>
        <w:spacing w:before="240" w:after="240" w:line="240" w:lineRule="auto"/>
        <w:jc w:val="both"/>
      </w:pPr>
      <w:r>
        <w:t>„(6) Az előregyártott trapézlemez kerítés elemek környezetéhez illeszkedő színbe, vagy fa hatású kivitelben alkalmazhatók. Kezeletlen, fémhatású felületek nem engedélyezhetők.”</w:t>
      </w:r>
    </w:p>
    <w:p w:rsidR="00F2642E" w:rsidRDefault="00A62BD3">
      <w:pPr>
        <w:pStyle w:val="Szvegtrzs"/>
        <w:spacing w:before="240" w:after="240" w:line="240" w:lineRule="auto"/>
        <w:jc w:val="center"/>
        <w:rPr>
          <w:b/>
          <w:bCs/>
        </w:rPr>
      </w:pPr>
      <w:r>
        <w:rPr>
          <w:b/>
          <w:bCs/>
        </w:rPr>
        <w:t>4. §</w:t>
      </w:r>
    </w:p>
    <w:p w:rsidR="00F2642E" w:rsidRDefault="00A62BD3">
      <w:pPr>
        <w:pStyle w:val="Szvegtrzs"/>
        <w:spacing w:after="0" w:line="240" w:lineRule="auto"/>
        <w:jc w:val="both"/>
      </w:pPr>
      <w:r>
        <w:t>(1) A településkép védelméről szóló 27/2017 (XII.15.) önkormányzati rendelet 24. § (1) bekezdése helyébe a következő rendelkezés lép:</w:t>
      </w:r>
    </w:p>
    <w:p w:rsidR="00F2642E" w:rsidRDefault="00A62BD3">
      <w:pPr>
        <w:pStyle w:val="Szvegtrzs"/>
        <w:spacing w:before="240" w:after="240" w:line="240" w:lineRule="auto"/>
        <w:jc w:val="both"/>
      </w:pPr>
      <w:r>
        <w:t xml:space="preserve">„(1) </w:t>
      </w:r>
      <w:r>
        <w:rPr>
          <w:i/>
          <w:iCs/>
        </w:rPr>
        <w:t>Városkép feltárulása szempontjából kiemelt útvonalak/terek: IV. Béla király tér, Bajcsy-Zsilinszky utca, Barátság útja, Berzsenyi utca, Béke utca, Bartók Béla utca, Fóti út, Fő út, Határ út, Hunyadi utca, Kistemplom utca (Szt István-Bartók Béla között), Klapka utca (Zápolya-Tábor között), Kossuth Lajos utca, Könyves Kálmán utca (Szt István- Béke között), Liget utca, Madách Imre utca, Mátyás király utca, Nap utca (Garas utcáig), Pálya utca, Rákóczi utca, Rév utca, Tábor utca, Szent István utca, Széchenyi utca, Toldi utca, Váci Mihály utca, Verseny utca, Zápolya utca</w:t>
      </w:r>
      <w:r>
        <w:t>.”</w:t>
      </w:r>
    </w:p>
    <w:p w:rsidR="00F2642E" w:rsidRDefault="00A62BD3">
      <w:pPr>
        <w:pStyle w:val="Szvegtrzs"/>
        <w:spacing w:before="240" w:after="0" w:line="240" w:lineRule="auto"/>
        <w:jc w:val="both"/>
      </w:pPr>
      <w:r>
        <w:t>(2) A településkép védelméről szóló 27/2017 (XII.15.) önkormányzati rendelet 24. § (4) bekezdése helyébe a következő rendelkezés lép:</w:t>
      </w:r>
    </w:p>
    <w:p w:rsidR="00F2642E" w:rsidRDefault="00A62BD3">
      <w:pPr>
        <w:pStyle w:val="Szvegtrzs"/>
        <w:spacing w:before="240" w:after="240" w:line="240" w:lineRule="auto"/>
        <w:jc w:val="both"/>
      </w:pPr>
      <w:r>
        <w:t xml:space="preserve">„(4) </w:t>
      </w:r>
      <w:r>
        <w:rPr>
          <w:i/>
          <w:iCs/>
        </w:rPr>
        <w:t xml:space="preserve">Az </w:t>
      </w:r>
      <w:r>
        <w:t>(1)</w:t>
      </w:r>
      <w:r>
        <w:rPr>
          <w:i/>
          <w:iCs/>
        </w:rPr>
        <w:t xml:space="preserve"> és </w:t>
      </w:r>
      <w:r>
        <w:t>(2) bekezdés</w:t>
      </w:r>
      <w:r>
        <w:rPr>
          <w:i/>
          <w:iCs/>
        </w:rPr>
        <w:t>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településképi bejelentési eljárás során kell jóváhagyatni, az épületen/lépcsőházban tervezett műszaki berendezéseket a jóváhagyott bejelentés alapján lehet megvalósítani és a jövőben azokhoz kell igazodni.</w:t>
      </w:r>
      <w:r>
        <w:t>”</w:t>
      </w:r>
    </w:p>
    <w:p w:rsidR="00F2642E" w:rsidRDefault="00A62BD3">
      <w:pPr>
        <w:pStyle w:val="Szvegtrzs"/>
        <w:spacing w:before="240" w:after="0" w:line="240" w:lineRule="auto"/>
        <w:jc w:val="both"/>
      </w:pPr>
      <w:r>
        <w:t>(3) A településkép védelméről szóló 27/2017 (XII.15.) önkormányzati rendelet 24. §-a a következő (4a) bekezdéssel egészül ki:</w:t>
      </w:r>
    </w:p>
    <w:p w:rsidR="00F2642E" w:rsidRDefault="00A62BD3">
      <w:pPr>
        <w:pStyle w:val="Szvegtrzs"/>
        <w:spacing w:before="240" w:after="240" w:line="240" w:lineRule="auto"/>
        <w:jc w:val="both"/>
      </w:pPr>
      <w:r>
        <w:lastRenderedPageBreak/>
        <w:t xml:space="preserve">„(4a) </w:t>
      </w:r>
      <w:r>
        <w:rPr>
          <w:i/>
          <w:iCs/>
        </w:rPr>
        <w:t>Városkép védelmi szempontból a klíma kültéri egység a 10. sz. mellékletben meghatározott megjelenésű és az épület színével harmonizáló színű fém szerkezetű burkolattal történő eltakarása előírható</w:t>
      </w:r>
      <w:r>
        <w:t>.”</w:t>
      </w:r>
    </w:p>
    <w:p w:rsidR="00F2642E" w:rsidRDefault="00A62BD3">
      <w:pPr>
        <w:pStyle w:val="Szvegtrzs"/>
        <w:spacing w:before="240" w:after="240" w:line="240" w:lineRule="auto"/>
        <w:jc w:val="center"/>
        <w:rPr>
          <w:b/>
          <w:bCs/>
        </w:rPr>
      </w:pPr>
      <w:r>
        <w:rPr>
          <w:b/>
          <w:bCs/>
        </w:rPr>
        <w:t>5. §</w:t>
      </w:r>
    </w:p>
    <w:p w:rsidR="00F2642E" w:rsidRDefault="00A62BD3">
      <w:pPr>
        <w:pStyle w:val="Szvegtrzs"/>
        <w:spacing w:after="0" w:line="240" w:lineRule="auto"/>
        <w:jc w:val="both"/>
      </w:pPr>
      <w:r>
        <w:t>A településkép védelméről szóló 27/2017 (XII.15.) önkormányzati rendelet 45. §-a a következő (6) bekezdéssel egészül ki:</w:t>
      </w:r>
    </w:p>
    <w:p w:rsidR="00F2642E" w:rsidRDefault="00A62BD3">
      <w:pPr>
        <w:pStyle w:val="Szvegtrzs"/>
        <w:spacing w:before="240" w:after="0" w:line="240" w:lineRule="auto"/>
        <w:jc w:val="both"/>
      </w:pPr>
      <w:r>
        <w:t xml:space="preserve">„(6) </w:t>
      </w:r>
      <w:r>
        <w:rPr>
          <w:i/>
          <w:iCs/>
        </w:rPr>
        <w:t>A településképi vélemény kialakítása során a Vhr.-ben meghatározottakon túl az alábbi szempontokat kell figyelembe venni</w:t>
      </w:r>
      <w:r>
        <w:t>:</w:t>
      </w:r>
    </w:p>
    <w:p w:rsidR="00F2642E" w:rsidRDefault="00A62BD3">
      <w:pPr>
        <w:pStyle w:val="Szvegtrzs"/>
        <w:spacing w:after="0" w:line="240" w:lineRule="auto"/>
        <w:ind w:left="580" w:hanging="560"/>
        <w:jc w:val="both"/>
      </w:pPr>
      <w:r>
        <w:rPr>
          <w:i/>
          <w:iCs/>
        </w:rPr>
        <w:t>a)</w:t>
      </w:r>
      <w:r>
        <w:tab/>
      </w:r>
      <w:r>
        <w:rPr>
          <w:i/>
          <w:iCs/>
        </w:rPr>
        <w:t>a tervezett, távlati adottságokat, a településfejlesztési tervekben foglaltaknak való megfelelőséget</w:t>
      </w:r>
      <w:r>
        <w:t>,</w:t>
      </w:r>
    </w:p>
    <w:p w:rsidR="00F2642E" w:rsidRDefault="00A62BD3">
      <w:pPr>
        <w:pStyle w:val="Szvegtrzs"/>
        <w:spacing w:after="0" w:line="240" w:lineRule="auto"/>
        <w:ind w:left="580" w:hanging="560"/>
        <w:jc w:val="both"/>
      </w:pPr>
      <w:r>
        <w:rPr>
          <w:i/>
          <w:iCs/>
        </w:rPr>
        <w:t>b)</w:t>
      </w:r>
      <w:r>
        <w:tab/>
      </w:r>
      <w:r>
        <w:rPr>
          <w:i/>
          <w:iCs/>
        </w:rPr>
        <w:t>területfelhasználás megfelelőségét</w:t>
      </w:r>
      <w:r>
        <w:t>,</w:t>
      </w:r>
    </w:p>
    <w:p w:rsidR="00F2642E" w:rsidRDefault="00A62BD3">
      <w:pPr>
        <w:pStyle w:val="Szvegtrzs"/>
        <w:spacing w:after="0" w:line="240" w:lineRule="auto"/>
        <w:ind w:left="580" w:hanging="560"/>
        <w:jc w:val="both"/>
      </w:pPr>
      <w:r>
        <w:rPr>
          <w:i/>
          <w:iCs/>
        </w:rPr>
        <w:t>c)</w:t>
      </w:r>
      <w:r>
        <w:tab/>
      </w:r>
      <w:r>
        <w:rPr>
          <w:i/>
          <w:iCs/>
        </w:rPr>
        <w:t>településképi követelményeknek való megfelelőséget</w:t>
      </w:r>
      <w:r>
        <w:t>,</w:t>
      </w:r>
    </w:p>
    <w:p w:rsidR="00F2642E" w:rsidRDefault="00A62BD3">
      <w:pPr>
        <w:pStyle w:val="Szvegtrzs"/>
        <w:spacing w:after="0" w:line="240" w:lineRule="auto"/>
        <w:ind w:left="580" w:hanging="560"/>
        <w:jc w:val="both"/>
      </w:pPr>
      <w:r>
        <w:rPr>
          <w:i/>
          <w:iCs/>
        </w:rPr>
        <w:t>d)</w:t>
      </w:r>
      <w:r>
        <w:tab/>
      </w:r>
      <w:r>
        <w:rPr>
          <w:i/>
          <w:iCs/>
        </w:rPr>
        <w:t>kialakult település-, vagy telekszerkezetnek való megfelelőséget</w:t>
      </w:r>
      <w:r>
        <w:t>,</w:t>
      </w:r>
    </w:p>
    <w:p w:rsidR="00F2642E" w:rsidRDefault="00A62BD3">
      <w:pPr>
        <w:pStyle w:val="Szvegtrzs"/>
        <w:spacing w:after="0" w:line="240" w:lineRule="auto"/>
        <w:ind w:left="580" w:hanging="560"/>
        <w:jc w:val="both"/>
      </w:pPr>
      <w:r>
        <w:rPr>
          <w:i/>
          <w:iCs/>
        </w:rPr>
        <w:t>e)</w:t>
      </w:r>
      <w:r>
        <w:tab/>
      </w:r>
      <w:r>
        <w:rPr>
          <w:i/>
          <w:iCs/>
        </w:rPr>
        <w:t>a beépítés környezeti illeszkedése, továbbá a rálátás és látványvédelem követelményének való megfelelőséget</w:t>
      </w:r>
      <w:r>
        <w:t>,</w:t>
      </w:r>
    </w:p>
    <w:p w:rsidR="00F2642E" w:rsidRDefault="00A62BD3">
      <w:pPr>
        <w:pStyle w:val="Szvegtrzs"/>
        <w:spacing w:after="0" w:line="240" w:lineRule="auto"/>
        <w:ind w:left="580" w:hanging="560"/>
        <w:jc w:val="both"/>
      </w:pPr>
      <w:r>
        <w:rPr>
          <w:i/>
          <w:iCs/>
        </w:rPr>
        <w:t>f)</w:t>
      </w:r>
      <w:r>
        <w:tab/>
      </w:r>
      <w:r>
        <w:rPr>
          <w:i/>
          <w:iCs/>
        </w:rPr>
        <w:t>a tömegformálás, az építészeti formanyelv összhangban van e az épület rendeltetésével és használatának sajátosságaival</w:t>
      </w:r>
      <w:r>
        <w:t>,</w:t>
      </w:r>
    </w:p>
    <w:p w:rsidR="00F2642E" w:rsidRDefault="00A62BD3">
      <w:pPr>
        <w:pStyle w:val="Szvegtrzs"/>
        <w:spacing w:after="0" w:line="240" w:lineRule="auto"/>
        <w:ind w:left="580" w:hanging="560"/>
        <w:jc w:val="both"/>
      </w:pPr>
      <w:r>
        <w:rPr>
          <w:i/>
          <w:iCs/>
        </w:rPr>
        <w:t>g)</w:t>
      </w:r>
      <w:r>
        <w:tab/>
      </w:r>
      <w:r>
        <w:rPr>
          <w:i/>
          <w:iCs/>
        </w:rPr>
        <w:t>a terv javaslatot ad-e a rendeltetéssel összefüggő reklám és információs berendezés elhelyezésére és kialakítására</w:t>
      </w:r>
      <w:r>
        <w:t>,</w:t>
      </w:r>
    </w:p>
    <w:p w:rsidR="00F2642E" w:rsidRDefault="00A62BD3">
      <w:pPr>
        <w:pStyle w:val="Szvegtrzs"/>
        <w:spacing w:after="240" w:line="240" w:lineRule="auto"/>
        <w:ind w:left="580" w:hanging="560"/>
        <w:jc w:val="both"/>
      </w:pPr>
      <w:r>
        <w:rPr>
          <w:i/>
          <w:iCs/>
        </w:rPr>
        <w:t>h)</w:t>
      </w:r>
      <w:r>
        <w:tab/>
      </w:r>
      <w:r>
        <w:rPr>
          <w:i/>
          <w:iCs/>
        </w:rPr>
        <w:t>az épület homlokzatának és tetőszerkezetének kialakítási módját</w:t>
      </w:r>
      <w:r>
        <w:t xml:space="preserve">, </w:t>
      </w:r>
      <w:r>
        <w:rPr>
          <w:i/>
          <w:iCs/>
        </w:rPr>
        <w:t>i)</w:t>
      </w:r>
      <w:r>
        <w:t xml:space="preserve"> </w:t>
      </w:r>
      <w:r>
        <w:rPr>
          <w:i/>
          <w:iCs/>
        </w:rPr>
        <w:t>a homlokzatfelület színezése, anyaghasználata megfelelően illeszkedik-e a domináns környezet adottságaihoz</w:t>
      </w:r>
      <w:r>
        <w:t>”</w:t>
      </w:r>
    </w:p>
    <w:p w:rsidR="00F2642E" w:rsidRDefault="00A62BD3">
      <w:pPr>
        <w:pStyle w:val="Szvegtrzs"/>
        <w:spacing w:before="240" w:after="240" w:line="240" w:lineRule="auto"/>
        <w:jc w:val="center"/>
        <w:rPr>
          <w:b/>
          <w:bCs/>
        </w:rPr>
      </w:pPr>
      <w:r>
        <w:rPr>
          <w:b/>
          <w:bCs/>
        </w:rPr>
        <w:t>6. §</w:t>
      </w:r>
    </w:p>
    <w:p w:rsidR="00F2642E" w:rsidRDefault="00A62BD3">
      <w:pPr>
        <w:pStyle w:val="Szvegtrzs"/>
        <w:spacing w:after="0" w:line="240" w:lineRule="auto"/>
        <w:jc w:val="both"/>
      </w:pPr>
      <w:r>
        <w:t>(1) A településkép védelméről szóló 27/2017 (XII.15.) önkormányzati rendelet 47. § (9) és (10) bekezdése helyébe a következő rendelkezések lépnek:</w:t>
      </w:r>
    </w:p>
    <w:p w:rsidR="00F2642E" w:rsidRDefault="00A62BD3">
      <w:pPr>
        <w:pStyle w:val="Szvegtrzs"/>
        <w:spacing w:before="240" w:after="0" w:line="240" w:lineRule="auto"/>
        <w:jc w:val="both"/>
      </w:pPr>
      <w:r>
        <w:t xml:space="preserve">„(9) </w:t>
      </w:r>
      <w:r>
        <w:rPr>
          <w:i/>
          <w:iCs/>
        </w:rPr>
        <w:t xml:space="preserve">A településképi bejelentési eljárás során meghozott döntésben foglaltak megszegése, vagy a bejelentés elmulasztása esetén a jogkövetkezmények határidő kitűzésével az ingaltan tulajdonosát terhelik. </w:t>
      </w:r>
    </w:p>
    <w:p w:rsidR="00F2642E" w:rsidRDefault="00A62BD3">
      <w:pPr>
        <w:pStyle w:val="Szvegtrzs"/>
        <w:spacing w:before="240" w:after="240" w:line="240" w:lineRule="auto"/>
        <w:jc w:val="both"/>
      </w:pPr>
      <w:r>
        <w:t xml:space="preserve">(10) </w:t>
      </w:r>
      <w:r>
        <w:rPr>
          <w:i/>
          <w:iCs/>
        </w:rPr>
        <w:t>A (9) bekezdéseben foglaltak esetében, valamint ha az ingatlan tulajdonosa a településképi követelményeket, rendeltetésváltozás esetén a helyi építési szabályzatban foglaltakat megsértette, az önkormányzat a 48. § szerinti jogkövetkezményeket alkalmazza.</w:t>
      </w:r>
      <w:r>
        <w:t>”</w:t>
      </w:r>
    </w:p>
    <w:p w:rsidR="00F2642E" w:rsidRDefault="00A62BD3">
      <w:pPr>
        <w:pStyle w:val="Szvegtrzs"/>
        <w:spacing w:before="240" w:after="0" w:line="240" w:lineRule="auto"/>
        <w:jc w:val="both"/>
      </w:pPr>
      <w:r>
        <w:t>(2) A településkép védelméről szóló 27/2017 (XII.15.) önkormányzati rendelet 47. §-a a következő (11) bekezdéssel egészül ki:</w:t>
      </w:r>
    </w:p>
    <w:p w:rsidR="00F2642E" w:rsidRDefault="00A62BD3">
      <w:pPr>
        <w:pStyle w:val="Szvegtrzs"/>
        <w:spacing w:before="240" w:after="0" w:line="240" w:lineRule="auto"/>
        <w:jc w:val="both"/>
      </w:pPr>
      <w:r>
        <w:t xml:space="preserve">„(11) </w:t>
      </w:r>
      <w:r>
        <w:rPr>
          <w:i/>
          <w:iCs/>
        </w:rPr>
        <w:t>A településképi bejelentési eljárásban az alábbi szempontokat kell figyelembe venni:</w:t>
      </w:r>
    </w:p>
    <w:p w:rsidR="00F2642E" w:rsidRDefault="00A62BD3">
      <w:pPr>
        <w:pStyle w:val="Szvegtrzs"/>
        <w:spacing w:after="0" w:line="240" w:lineRule="auto"/>
        <w:ind w:left="580" w:hanging="560"/>
        <w:jc w:val="both"/>
      </w:pPr>
      <w:r>
        <w:rPr>
          <w:i/>
          <w:iCs/>
        </w:rPr>
        <w:t>a)</w:t>
      </w:r>
      <w:r>
        <w:tab/>
      </w:r>
      <w:r>
        <w:rPr>
          <w:i/>
          <w:iCs/>
        </w:rPr>
        <w:t>a tervezett, távlati adottságokat, a településfejlesztési tervekben foglaltaknak való megfelelőséget</w:t>
      </w:r>
      <w:r>
        <w:t>,</w:t>
      </w:r>
    </w:p>
    <w:p w:rsidR="00F2642E" w:rsidRDefault="00A62BD3">
      <w:pPr>
        <w:pStyle w:val="Szvegtrzs"/>
        <w:spacing w:after="0" w:line="240" w:lineRule="auto"/>
        <w:ind w:left="580" w:hanging="560"/>
        <w:jc w:val="both"/>
      </w:pPr>
      <w:r>
        <w:rPr>
          <w:i/>
          <w:iCs/>
        </w:rPr>
        <w:t>b)</w:t>
      </w:r>
      <w:r>
        <w:tab/>
      </w:r>
      <w:r>
        <w:rPr>
          <w:i/>
          <w:iCs/>
        </w:rPr>
        <w:t>a településrendezési eszközöknek való megfelelést, a területfelhasználás megfelelőségét</w:t>
      </w:r>
      <w:r>
        <w:t>,</w:t>
      </w:r>
    </w:p>
    <w:p w:rsidR="00F2642E" w:rsidRDefault="00A62BD3">
      <w:pPr>
        <w:pStyle w:val="Szvegtrzs"/>
        <w:spacing w:after="0" w:line="240" w:lineRule="auto"/>
        <w:ind w:left="580" w:hanging="560"/>
        <w:jc w:val="both"/>
      </w:pPr>
      <w:r>
        <w:rPr>
          <w:i/>
          <w:iCs/>
        </w:rPr>
        <w:t>c)</w:t>
      </w:r>
      <w:r>
        <w:tab/>
      </w:r>
      <w:r>
        <w:rPr>
          <w:i/>
          <w:iCs/>
        </w:rPr>
        <w:t>területfelhasználás megfelelőségét</w:t>
      </w:r>
      <w:r>
        <w:t>,</w:t>
      </w:r>
    </w:p>
    <w:p w:rsidR="00F2642E" w:rsidRDefault="00A62BD3">
      <w:pPr>
        <w:pStyle w:val="Szvegtrzs"/>
        <w:spacing w:after="0" w:line="240" w:lineRule="auto"/>
        <w:ind w:left="580" w:hanging="560"/>
        <w:jc w:val="both"/>
      </w:pPr>
      <w:r>
        <w:rPr>
          <w:i/>
          <w:iCs/>
        </w:rPr>
        <w:t>d)</w:t>
      </w:r>
      <w:r>
        <w:tab/>
      </w:r>
      <w:r>
        <w:rPr>
          <w:i/>
          <w:iCs/>
        </w:rPr>
        <w:t>településképi követelményeknek való megfelelőséget</w:t>
      </w:r>
      <w:r>
        <w:t>,</w:t>
      </w:r>
    </w:p>
    <w:p w:rsidR="00F2642E" w:rsidRDefault="00A62BD3">
      <w:pPr>
        <w:pStyle w:val="Szvegtrzs"/>
        <w:spacing w:after="0" w:line="240" w:lineRule="auto"/>
        <w:ind w:left="580" w:hanging="560"/>
        <w:jc w:val="both"/>
      </w:pPr>
      <w:r>
        <w:rPr>
          <w:i/>
          <w:iCs/>
        </w:rPr>
        <w:t>e)</w:t>
      </w:r>
      <w:r>
        <w:tab/>
      </w:r>
      <w:r>
        <w:rPr>
          <w:i/>
          <w:iCs/>
        </w:rPr>
        <w:t>kialakult település- vagy telekszerkezetnek való megfelelőséget</w:t>
      </w:r>
      <w:r>
        <w:t>,</w:t>
      </w:r>
    </w:p>
    <w:p w:rsidR="00F2642E" w:rsidRDefault="00A62BD3">
      <w:pPr>
        <w:pStyle w:val="Szvegtrzs"/>
        <w:spacing w:after="0" w:line="240" w:lineRule="auto"/>
        <w:ind w:left="580" w:hanging="560"/>
        <w:jc w:val="both"/>
      </w:pPr>
      <w:r>
        <w:rPr>
          <w:i/>
          <w:iCs/>
        </w:rPr>
        <w:t>f)</w:t>
      </w:r>
      <w:r>
        <w:tab/>
      </w:r>
      <w:r>
        <w:rPr>
          <w:i/>
          <w:iCs/>
        </w:rPr>
        <w:t>a telepítés (a környezetbe illeszkedés, a beépítés vagy az építészeti jellegzetesség és látvány, a helyi jelleg védelme) településképbe való illesztését</w:t>
      </w:r>
      <w:r>
        <w:t>,</w:t>
      </w:r>
    </w:p>
    <w:p w:rsidR="00F2642E" w:rsidRDefault="00A62BD3">
      <w:pPr>
        <w:pStyle w:val="Szvegtrzs"/>
        <w:spacing w:after="0" w:line="240" w:lineRule="auto"/>
        <w:ind w:left="580" w:hanging="560"/>
        <w:jc w:val="both"/>
      </w:pPr>
      <w:r>
        <w:rPr>
          <w:i/>
          <w:iCs/>
        </w:rPr>
        <w:t>g)</w:t>
      </w:r>
      <w:r>
        <w:tab/>
      </w:r>
      <w:r>
        <w:rPr>
          <w:i/>
          <w:iCs/>
        </w:rPr>
        <w:t>az épület homlokzatának és tetőzetének kialakítási módját</w:t>
      </w:r>
      <w:r>
        <w:t>,</w:t>
      </w:r>
    </w:p>
    <w:p w:rsidR="00F2642E" w:rsidRDefault="00A62BD3">
      <w:pPr>
        <w:pStyle w:val="Szvegtrzs"/>
        <w:spacing w:after="240" w:line="240" w:lineRule="auto"/>
        <w:ind w:left="580" w:hanging="560"/>
        <w:jc w:val="both"/>
      </w:pPr>
      <w:r>
        <w:rPr>
          <w:i/>
          <w:iCs/>
        </w:rPr>
        <w:lastRenderedPageBreak/>
        <w:t>h)</w:t>
      </w:r>
      <w:r>
        <w:tab/>
      </w:r>
      <w:r>
        <w:rPr>
          <w:i/>
          <w:iCs/>
        </w:rPr>
        <w:t>a közterület mentén az épület kialakításának módját és feltételeit</w:t>
      </w:r>
      <w:r>
        <w:t xml:space="preserve">, </w:t>
      </w:r>
      <w:r>
        <w:rPr>
          <w:i/>
          <w:iCs/>
        </w:rPr>
        <w:t>i)</w:t>
      </w:r>
      <w:r>
        <w:t xml:space="preserve"> </w:t>
      </w:r>
      <w:r>
        <w:rPr>
          <w:i/>
          <w:iCs/>
        </w:rPr>
        <w:t>az építmény takaratlanul maradó és közterületről közvetlenül látható határfelületeinek kialakítási módját és feltételeit</w:t>
      </w:r>
      <w:r>
        <w:t>.”</w:t>
      </w:r>
    </w:p>
    <w:p w:rsidR="00F2642E" w:rsidRDefault="00A62BD3">
      <w:pPr>
        <w:pStyle w:val="Szvegtrzs"/>
        <w:spacing w:before="240" w:after="240" w:line="240" w:lineRule="auto"/>
        <w:jc w:val="center"/>
        <w:rPr>
          <w:b/>
          <w:bCs/>
        </w:rPr>
      </w:pPr>
      <w:r>
        <w:rPr>
          <w:b/>
          <w:bCs/>
        </w:rPr>
        <w:t>7. §</w:t>
      </w:r>
    </w:p>
    <w:p w:rsidR="00F2642E" w:rsidRDefault="00A62BD3">
      <w:pPr>
        <w:pStyle w:val="Szvegtrzs"/>
        <w:spacing w:after="0" w:line="240" w:lineRule="auto"/>
        <w:jc w:val="both"/>
      </w:pPr>
      <w:r>
        <w:t>(1) A településkép védelméről szóló 27/2017 (XII.15.) önkormányzati rendelet 2. melléklete helyébe az 1. melléklet lép.</w:t>
      </w:r>
    </w:p>
    <w:p w:rsidR="00F2642E" w:rsidRDefault="00A62BD3">
      <w:pPr>
        <w:pStyle w:val="Szvegtrzs"/>
        <w:spacing w:before="240" w:after="0" w:line="240" w:lineRule="auto"/>
        <w:jc w:val="both"/>
      </w:pPr>
      <w:r>
        <w:t>(2) A településkép védelméről szóló 27/2017 (XII.15.) önkormányzati rendelet 4. melléklete helyébe a 2. melléklet lép.</w:t>
      </w:r>
    </w:p>
    <w:p w:rsidR="00F2642E" w:rsidRDefault="00A62BD3">
      <w:pPr>
        <w:pStyle w:val="Szvegtrzs"/>
        <w:spacing w:before="240" w:after="0" w:line="240" w:lineRule="auto"/>
        <w:jc w:val="both"/>
      </w:pPr>
      <w:r>
        <w:t>(3) A településkép védelméről szóló 27/2017 (XII.15.) önkormányzati rendelet a 3. melléklet szerinti 10. melléklettel egészül ki.</w:t>
      </w:r>
    </w:p>
    <w:p w:rsidR="00F2642E" w:rsidRDefault="00A62BD3">
      <w:pPr>
        <w:pStyle w:val="Szvegtrzs"/>
        <w:spacing w:before="240" w:after="240" w:line="240" w:lineRule="auto"/>
        <w:jc w:val="center"/>
        <w:rPr>
          <w:b/>
          <w:bCs/>
        </w:rPr>
      </w:pPr>
      <w:r>
        <w:rPr>
          <w:b/>
          <w:bCs/>
        </w:rPr>
        <w:t>8. §</w:t>
      </w:r>
    </w:p>
    <w:p w:rsidR="00F2642E" w:rsidRDefault="00A62BD3">
      <w:pPr>
        <w:pStyle w:val="Szvegtrzs"/>
        <w:spacing w:after="0" w:line="240" w:lineRule="auto"/>
        <w:jc w:val="both"/>
      </w:pPr>
      <w:r>
        <w:t>Hatályát veszti a településkép védelméről szóló 27/2017 (XII.15.) önkormányzati rendelet 19. § (4) bekezdése.</w:t>
      </w:r>
    </w:p>
    <w:p w:rsidR="00F2642E" w:rsidRDefault="00A62BD3">
      <w:pPr>
        <w:pStyle w:val="Szvegtrzs"/>
        <w:spacing w:before="240" w:after="240" w:line="240" w:lineRule="auto"/>
        <w:jc w:val="center"/>
        <w:rPr>
          <w:b/>
          <w:bCs/>
        </w:rPr>
      </w:pPr>
      <w:r>
        <w:rPr>
          <w:b/>
          <w:bCs/>
        </w:rPr>
        <w:t>9. §</w:t>
      </w:r>
    </w:p>
    <w:p w:rsidR="00F2642E" w:rsidRDefault="00A62BD3">
      <w:pPr>
        <w:pStyle w:val="Szvegtrzs"/>
        <w:spacing w:after="0" w:line="240" w:lineRule="auto"/>
        <w:jc w:val="both"/>
      </w:pPr>
      <w:r>
        <w:t>Ez a rendelet a kihirdetését követő napon lép hatályba, és a kihirdetését követő második napon hatályát veszti.</w:t>
      </w:r>
      <w:r>
        <w:br w:type="page"/>
      </w:r>
    </w:p>
    <w:p w:rsidR="00F2642E" w:rsidRDefault="00A62BD3">
      <w:pPr>
        <w:pStyle w:val="Szvegtrzs"/>
        <w:spacing w:line="240" w:lineRule="auto"/>
        <w:jc w:val="right"/>
        <w:rPr>
          <w:i/>
          <w:iCs/>
          <w:u w:val="single"/>
        </w:rPr>
      </w:pPr>
      <w:r>
        <w:rPr>
          <w:i/>
          <w:iCs/>
          <w:u w:val="single"/>
        </w:rPr>
        <w:lastRenderedPageBreak/>
        <w:t>1. melléklet a .../2023. (XII. 15.) önkormányzati rendelethez</w:t>
      </w:r>
    </w:p>
    <w:p w:rsidR="00F2642E" w:rsidRDefault="00A62BD3">
      <w:pPr>
        <w:pStyle w:val="Szvegtrzs"/>
        <w:spacing w:before="240" w:after="0" w:line="240" w:lineRule="auto"/>
        <w:jc w:val="both"/>
      </w:pPr>
      <w:r>
        <w:t>„</w:t>
      </w:r>
      <w:r>
        <w:rPr>
          <w:i/>
          <w:iCs/>
        </w:rPr>
        <w:t>2. melléklet a 27/2017. (XII. 15.) önkormányzati rendelethez</w:t>
      </w:r>
    </w:p>
    <w:p w:rsidR="00F2642E" w:rsidRDefault="00A62BD3">
      <w:pPr>
        <w:pStyle w:val="Szvegtrzs"/>
        <w:spacing w:line="240" w:lineRule="auto"/>
        <w:jc w:val="both"/>
      </w:pPr>
      <w:r>
        <w:t>(A melléklet szövegét a(z) 2. sz. melléklet.pdf elnevezésű fájl tartalmazza.)”</w:t>
      </w:r>
      <w:r>
        <w:br w:type="page"/>
      </w:r>
    </w:p>
    <w:p w:rsidR="00F2642E" w:rsidRDefault="00A62BD3">
      <w:pPr>
        <w:pStyle w:val="Szvegtrzs"/>
        <w:spacing w:line="240" w:lineRule="auto"/>
        <w:jc w:val="right"/>
        <w:rPr>
          <w:i/>
          <w:iCs/>
          <w:u w:val="single"/>
        </w:rPr>
      </w:pPr>
      <w:r>
        <w:rPr>
          <w:i/>
          <w:iCs/>
          <w:u w:val="single"/>
        </w:rPr>
        <w:lastRenderedPageBreak/>
        <w:t>2. melléklet a .../2023. (XII. 15.) önkormányzati rendelethez</w:t>
      </w:r>
    </w:p>
    <w:p w:rsidR="00F2642E" w:rsidRDefault="00A62BD3">
      <w:pPr>
        <w:pStyle w:val="Szvegtrzs"/>
        <w:spacing w:before="240" w:after="0" w:line="240" w:lineRule="auto"/>
        <w:jc w:val="both"/>
      </w:pPr>
      <w:r>
        <w:t>„</w:t>
      </w:r>
      <w:r>
        <w:rPr>
          <w:i/>
          <w:iCs/>
        </w:rPr>
        <w:t>4. melléklet a 27/2017. (XII. 15.) önkormányzati rendelethez a 27/2017. (XII. 15.) önkormányzati rendelethez</w:t>
      </w:r>
    </w:p>
    <w:p w:rsidR="00F2642E" w:rsidRDefault="00A62BD3">
      <w:pPr>
        <w:pStyle w:val="Szvegtrzs"/>
        <w:spacing w:line="240" w:lineRule="auto"/>
        <w:jc w:val="both"/>
      </w:pPr>
      <w:r>
        <w:t>(A melléklet szövegét a(z) 4. sz. melléklet.pdf elnevezésű fájl tartalmazza.)”</w:t>
      </w:r>
      <w:r>
        <w:br w:type="page"/>
      </w:r>
    </w:p>
    <w:p w:rsidR="00F2642E" w:rsidRDefault="00A62BD3">
      <w:pPr>
        <w:pStyle w:val="Szvegtrzs"/>
        <w:spacing w:line="240" w:lineRule="auto"/>
        <w:jc w:val="right"/>
        <w:rPr>
          <w:i/>
          <w:iCs/>
          <w:u w:val="single"/>
        </w:rPr>
      </w:pPr>
      <w:r>
        <w:rPr>
          <w:i/>
          <w:iCs/>
          <w:u w:val="single"/>
        </w:rPr>
        <w:lastRenderedPageBreak/>
        <w:t>3. melléklet a .../2023. (XII. 15.) önkormányzati rendelethez</w:t>
      </w:r>
    </w:p>
    <w:p w:rsidR="00F2642E" w:rsidRDefault="00A62BD3">
      <w:pPr>
        <w:pStyle w:val="Szvegtrzs"/>
        <w:spacing w:before="240" w:after="0" w:line="240" w:lineRule="auto"/>
        <w:jc w:val="both"/>
      </w:pPr>
      <w:r>
        <w:t>„</w:t>
      </w:r>
      <w:r>
        <w:rPr>
          <w:i/>
          <w:iCs/>
        </w:rPr>
        <w:t>10. melléklet a 27/2017 (XII.15.) önkormányzati rendelethez</w:t>
      </w:r>
    </w:p>
    <w:p w:rsidR="00F2642E" w:rsidRDefault="00A62BD3">
      <w:pPr>
        <w:pStyle w:val="Szvegtrzs"/>
        <w:spacing w:line="240" w:lineRule="auto"/>
        <w:jc w:val="both"/>
        <w:sectPr w:rsidR="00F2642E">
          <w:footerReference w:type="default" r:id="rId7"/>
          <w:pgSz w:w="11906" w:h="16838"/>
          <w:pgMar w:top="1134" w:right="1134" w:bottom="1693" w:left="1134" w:header="0" w:footer="1134" w:gutter="0"/>
          <w:cols w:space="708"/>
          <w:formProt w:val="0"/>
          <w:docGrid w:linePitch="600" w:charSpace="32768"/>
        </w:sectPr>
      </w:pPr>
      <w:r>
        <w:t>(A melléklet szövegét a(z) 10. sz. melléklet.pdf elnevezésű fájl tartalmazza.)”</w:t>
      </w:r>
    </w:p>
    <w:p w:rsidR="00F2642E" w:rsidRDefault="00F2642E">
      <w:pPr>
        <w:pStyle w:val="Szvegtrzs"/>
        <w:spacing w:after="0"/>
        <w:jc w:val="center"/>
      </w:pPr>
    </w:p>
    <w:p w:rsidR="00F2642E" w:rsidRDefault="00A62BD3">
      <w:pPr>
        <w:pStyle w:val="Szvegtrzs"/>
        <w:spacing w:after="159" w:line="240" w:lineRule="auto"/>
        <w:ind w:left="159" w:right="159"/>
        <w:jc w:val="center"/>
      </w:pPr>
      <w:r>
        <w:t>Végső előterjesztői indokolás</w:t>
      </w:r>
    </w:p>
    <w:p w:rsidR="00F2642E" w:rsidRDefault="00A62BD3">
      <w:pPr>
        <w:pStyle w:val="Szvegtrzs"/>
        <w:spacing w:after="160" w:line="240" w:lineRule="auto"/>
        <w:jc w:val="both"/>
      </w:pPr>
      <w:r>
        <w:t xml:space="preserve">A rendeletmódosítás indokai, hogy Dunakeszi Város Önkormányzat Képviselő-testületének a </w:t>
      </w:r>
      <w:r>
        <w:rPr>
          <w:i/>
          <w:iCs/>
        </w:rPr>
        <w:t>településkép védelméről</w:t>
      </w:r>
      <w:r>
        <w:t xml:space="preserve"> szóló 27/2017.(XII.15.) számú önkormányzati rendelete (a továbbiakban: Rendelet) használata során több, az alkalmazást segítő és egyértelműsítő módosítási igény merült fel. Ezen felül kettő darab lakossági kérelem érkezett, amelyek helyi egyedi védelem megszüntetésére irányulnak.</w:t>
      </w:r>
    </w:p>
    <w:p w:rsidR="00F2642E" w:rsidRDefault="00A62BD3">
      <w:pPr>
        <w:pStyle w:val="Szvegtrzs"/>
        <w:spacing w:after="160" w:line="240" w:lineRule="auto"/>
        <w:jc w:val="both"/>
      </w:pPr>
      <w:r>
        <w:t>Az alkalmazást segítő, a rendeletet egyértelműsítő módosítási javaslatok:</w:t>
      </w:r>
    </w:p>
    <w:p w:rsidR="00F2642E" w:rsidRDefault="00A62BD3">
      <w:pPr>
        <w:pStyle w:val="Szvegtrzs"/>
        <w:spacing w:after="160" w:line="240" w:lineRule="auto"/>
        <w:jc w:val="both"/>
      </w:pPr>
      <w:r>
        <w:t>A Casalgrande téri épületek építészeti szempontból egységes kezelését segítő előírások, amelyek az épületek egységes színvilágát (fehér, vagy egymáshoz harmonizáló nagyon halvány pasztellszínek), és a korábbi fém lamellás burkolat megtartását, lehetséges visszaállítását írnák elő. (1.§)</w:t>
      </w:r>
    </w:p>
    <w:p w:rsidR="00F2642E" w:rsidRDefault="00A62BD3">
      <w:pPr>
        <w:pStyle w:val="Szvegtrzs"/>
        <w:spacing w:after="160" w:line="240" w:lineRule="auto"/>
        <w:jc w:val="both"/>
      </w:pPr>
      <w:r>
        <w:t>Az Aradi Vértanúk terének nyugati térfalát alkotó kereskedelmi-, szolgáltató épületek építészeti szempontból egységes kezelését segítő előírások, amelyek az épületek egységes színvilágát (egymáshoz harmonizáló világos pasztellszínek) írnák elő. (2.§)</w:t>
      </w:r>
    </w:p>
    <w:p w:rsidR="00F2642E" w:rsidRDefault="00A62BD3">
      <w:pPr>
        <w:pStyle w:val="Szvegtrzs"/>
        <w:spacing w:after="160" w:line="240" w:lineRule="auto"/>
        <w:jc w:val="both"/>
      </w:pPr>
      <w:r>
        <w:rPr>
          <w:i/>
          <w:iCs/>
        </w:rPr>
        <w:t>A településtervek tartalmáról, elkészítésének és elfogadásának rendjéről, valamint egyes településrendezési sajátos jogintézményekről</w:t>
      </w:r>
      <w:r>
        <w:t xml:space="preserve"> szóló 419/2021. (VII. 15.) Korm. rendelet (a továbbiakban Trk.) 36. § (6) értelmében:</w:t>
      </w:r>
    </w:p>
    <w:p w:rsidR="00F2642E" w:rsidRDefault="00A62BD3">
      <w:pPr>
        <w:pStyle w:val="Szvegtrzs"/>
        <w:spacing w:after="160" w:line="240" w:lineRule="auto"/>
        <w:jc w:val="both"/>
        <w:rPr>
          <w:i/>
          <w:iCs/>
        </w:rPr>
      </w:pPr>
      <w:r>
        <w:rPr>
          <w:i/>
          <w:iCs/>
        </w:rPr>
        <w:t>„Helyi egyedi védelem alatt álló építmény kivételével a (3)–(5) bekezdés szerinti egyedi építészeti követelmény az építmény közterületről, közhasználatú területről nem látható építményrészére, az építmény belső udvarára nem vonatkozhat, és kerítés esetében csak a közterületi telekhatáron lévő kerítésre állapítható meg településképi követelmény.”</w:t>
      </w:r>
    </w:p>
    <w:p w:rsidR="00F2642E" w:rsidRDefault="00A62BD3">
      <w:pPr>
        <w:pStyle w:val="Szvegtrzs"/>
        <w:spacing w:after="160" w:line="240" w:lineRule="auto"/>
        <w:jc w:val="both"/>
      </w:pPr>
      <w:r>
        <w:t>Ennek megfelelően a Rendeletből a nem utcafronti kerítésekre vonatkozó előírások törlésre kerülnek, továbbá a kerítésekre elhelyezhető információs táblák definiálásra kerültek. (3.§)</w:t>
      </w:r>
    </w:p>
    <w:p w:rsidR="00F2642E" w:rsidRDefault="00A62BD3">
      <w:pPr>
        <w:pStyle w:val="Szvegtrzs"/>
        <w:spacing w:after="160" w:line="240" w:lineRule="auto"/>
        <w:jc w:val="both"/>
      </w:pPr>
      <w:r>
        <w:t>A városkép feltárulása szempontjából kiemelt útvonalak felsorolását a rendelet tartalmazza a melléklet helyett. (4.§)</w:t>
      </w:r>
    </w:p>
    <w:p w:rsidR="00F2642E" w:rsidRDefault="00A62BD3">
      <w:pPr>
        <w:pStyle w:val="Szvegtrzs"/>
        <w:spacing w:after="160" w:line="240" w:lineRule="auto"/>
        <w:jc w:val="both"/>
      </w:pPr>
      <w:r>
        <w:t>A Rendeletben a véleményezés és bejelentés vizsgálatánál figyelembe vehető szempontok részletesen meghatározásra kerülnek, hogy a dokumentáció összeállításánál egyértelműbb legyenek a követelmények. (5, 6.§)</w:t>
      </w:r>
    </w:p>
    <w:p w:rsidR="00F2642E" w:rsidRDefault="00A62BD3">
      <w:pPr>
        <w:pStyle w:val="Szvegtrzs"/>
        <w:spacing w:after="160" w:line="240" w:lineRule="auto"/>
        <w:jc w:val="both"/>
      </w:pPr>
      <w:r>
        <w:t>A Rendelet kitér arra, hogy a településképi szankciók mely esetben róhatók ki, azt azonban egyértelműsíteni kell, hogy az esetleges szankciók az ingatlan tulajdonosát terhelik. (7.§)</w:t>
      </w:r>
    </w:p>
    <w:p w:rsidR="00F2642E" w:rsidRDefault="00A62BD3">
      <w:pPr>
        <w:pStyle w:val="Szvegtrzs"/>
        <w:spacing w:after="160" w:line="240" w:lineRule="auto"/>
        <w:jc w:val="both"/>
      </w:pPr>
      <w:r>
        <w:t>A formanyomtatványok megfogalmazásában minimális változások történtek, hogy a településképi eljárásnál a „kérelem” szó ne szerepeljen, illetve a dokumentációs szükséglet egyértelmű legyen. (9.§)</w:t>
      </w:r>
    </w:p>
    <w:p w:rsidR="00F2642E" w:rsidRDefault="00A62BD3">
      <w:pPr>
        <w:pStyle w:val="Szvegtrzs"/>
        <w:spacing w:after="160" w:line="240" w:lineRule="auto"/>
        <w:jc w:val="both"/>
      </w:pPr>
      <w:r>
        <w:t>A beérkezett két kérelem két rossz állapotú épület helyi egyedi védelmének a megszüntetésére irányul, amihez a védett épületek listájának a módosítása szükséges. (8.§)</w:t>
      </w:r>
    </w:p>
    <w:p w:rsidR="00F2642E" w:rsidRDefault="00A62BD3">
      <w:pPr>
        <w:pStyle w:val="Szvegtrzs"/>
        <w:spacing w:after="160" w:line="240" w:lineRule="auto"/>
        <w:jc w:val="both"/>
      </w:pPr>
      <w:r>
        <w:t xml:space="preserve">A rendeletmódosítás indokai, hogy Dunakeszi Város Önkormányzat Képviselő-testületének a </w:t>
      </w:r>
      <w:r>
        <w:rPr>
          <w:i/>
          <w:iCs/>
        </w:rPr>
        <w:t>településkép védelméről</w:t>
      </w:r>
      <w:r>
        <w:t xml:space="preserve"> szóló 27/2017.(XII.15.) számú önkormányzati rendelete (a továbbiakban: Rendelet) használata során több, az alkalmazást segítő és egyértelműsítő módosítási igény merült fel. Ezen felül kettő darab lakossági kérelem érkezett, amelyek helyi egyedi védelem megszüntetésére irányulnak.</w:t>
      </w:r>
    </w:p>
    <w:p w:rsidR="00F2642E" w:rsidRDefault="00A62BD3">
      <w:pPr>
        <w:pStyle w:val="Szvegtrzs"/>
        <w:spacing w:after="160" w:line="240" w:lineRule="auto"/>
        <w:jc w:val="both"/>
      </w:pPr>
      <w:r>
        <w:t>Az alkalmazást segítő, a rendeletet egyértelműsítő módosítási javaslatok:</w:t>
      </w:r>
    </w:p>
    <w:p w:rsidR="00F2642E" w:rsidRDefault="00A62BD3">
      <w:pPr>
        <w:pStyle w:val="Szvegtrzs"/>
        <w:spacing w:after="160" w:line="240" w:lineRule="auto"/>
        <w:jc w:val="both"/>
      </w:pPr>
      <w:r>
        <w:lastRenderedPageBreak/>
        <w:t>A Casalgrande téri épületek építészeti szempontból egységes kezelését segítő előírások, amelyek az épületek egységes színvilágát (fehér, vagy egymáshoz harmonizáló nagyon halvány pasztellszínek), és a korábbi fém lamellás burkolat megtartását, lehetséges visszaállítását írnák elő. (1.§)</w:t>
      </w:r>
    </w:p>
    <w:p w:rsidR="00F2642E" w:rsidRDefault="00A62BD3">
      <w:pPr>
        <w:pStyle w:val="Szvegtrzs"/>
        <w:spacing w:after="160" w:line="240" w:lineRule="auto"/>
        <w:jc w:val="both"/>
      </w:pPr>
      <w:r>
        <w:t>Az Aradi Vértanúk terének nyugati térfalát alkotó kereskedelmi-, szolgáltató épületek építészeti szempontból egységes kezelését segítő előírások, amelyek az épületek egységes színvilágát (egymáshoz harmonizáló világos pasztellszínek) írnák elő. (2.§)</w:t>
      </w:r>
    </w:p>
    <w:p w:rsidR="00F2642E" w:rsidRDefault="00A62BD3">
      <w:pPr>
        <w:pStyle w:val="Szvegtrzs"/>
        <w:spacing w:after="160" w:line="240" w:lineRule="auto"/>
        <w:jc w:val="both"/>
      </w:pPr>
      <w:r>
        <w:rPr>
          <w:i/>
          <w:iCs/>
        </w:rPr>
        <w:t>A településtervek tartalmáról, elkészítésének és elfogadásának rendjéről, valamint egyes településrendezési sajátos jogintézményekről</w:t>
      </w:r>
      <w:r>
        <w:t xml:space="preserve"> szóló 419/2021. (VII. 15.) Korm. rendelet (a továbbiakban Trk.) 36. § (6) értelmében:</w:t>
      </w:r>
    </w:p>
    <w:p w:rsidR="00F2642E" w:rsidRDefault="00A62BD3">
      <w:pPr>
        <w:pStyle w:val="Szvegtrzs"/>
        <w:spacing w:after="160" w:line="240" w:lineRule="auto"/>
        <w:jc w:val="both"/>
        <w:rPr>
          <w:i/>
          <w:iCs/>
        </w:rPr>
      </w:pPr>
      <w:r>
        <w:rPr>
          <w:i/>
          <w:iCs/>
        </w:rPr>
        <w:t>„Helyi egyedi védelem alatt álló építmény kivételével a (3)–(5) bekezdés szerinti egyedi építészeti követelmény az építmény közterületről, közhasználatú területről nem látható építményrészére, az építmény belső udvarára nem vonatkozhat, és kerítés esetében csak a közterületi telekhatáron lévő kerítésre állapítható meg településképi követelmény.”</w:t>
      </w:r>
    </w:p>
    <w:p w:rsidR="00F2642E" w:rsidRDefault="00A62BD3">
      <w:pPr>
        <w:pStyle w:val="Szvegtrzs"/>
        <w:spacing w:after="160" w:line="240" w:lineRule="auto"/>
        <w:jc w:val="both"/>
      </w:pPr>
      <w:r>
        <w:t>Ennek megfelelően a Rendeletből a nem utcafronti kerítésekre vonatkozó előírások törlésre kerülnek, továbbá a kerítésekre elhelyezhető információs táblák definiálásra kerültek. (3.§)</w:t>
      </w:r>
    </w:p>
    <w:p w:rsidR="00F2642E" w:rsidRDefault="00A62BD3">
      <w:pPr>
        <w:pStyle w:val="Szvegtrzs"/>
        <w:spacing w:after="160" w:line="240" w:lineRule="auto"/>
        <w:jc w:val="both"/>
      </w:pPr>
      <w:r>
        <w:t>A városkép feltárulása szempontjából kiemelt útvonalak felsorolását a rendelet tartalmazza a melléklet helyett. (4.§)</w:t>
      </w:r>
    </w:p>
    <w:p w:rsidR="00F2642E" w:rsidRDefault="00A62BD3">
      <w:pPr>
        <w:pStyle w:val="Szvegtrzs"/>
        <w:spacing w:after="160" w:line="240" w:lineRule="auto"/>
        <w:jc w:val="both"/>
      </w:pPr>
      <w:r>
        <w:t>A Rendeletben a véleményezés és bejelentés vizsgálatánál figyelembe vehető szempontok részletesen meghatározásra kerülnek, hogy a dokumentáció összeállításánál egyértelműbb legyenek a követelmények. (5, 6.§)</w:t>
      </w:r>
    </w:p>
    <w:p w:rsidR="00F2642E" w:rsidRDefault="00A62BD3">
      <w:pPr>
        <w:pStyle w:val="Szvegtrzs"/>
        <w:spacing w:after="160" w:line="240" w:lineRule="auto"/>
        <w:jc w:val="both"/>
      </w:pPr>
      <w:r>
        <w:t>A Rendelet kitér arra, hogy a településképi szankciók mely esetben róhatók ki, azt azonban egyértelműsíteni kell, hogy az esetleges szankciók az ingatlan tulajdonosát terhelik. (7.§)</w:t>
      </w:r>
    </w:p>
    <w:p w:rsidR="00F2642E" w:rsidRDefault="00A62BD3">
      <w:pPr>
        <w:pStyle w:val="Szvegtrzs"/>
        <w:spacing w:after="160" w:line="240" w:lineRule="auto"/>
        <w:jc w:val="both"/>
      </w:pPr>
      <w:r>
        <w:t>A formanyomtatványok megfogalmazásában minimális változások történtek, hogy a településképi eljárásnál a „kérelem” szó ne szerepeljen, illetve a dokumentációs szükséglet egyértelmű legyen. (9.§)</w:t>
      </w:r>
    </w:p>
    <w:p w:rsidR="00F2642E" w:rsidRDefault="00A62BD3">
      <w:pPr>
        <w:pStyle w:val="Szvegtrzs"/>
        <w:spacing w:after="160" w:line="240" w:lineRule="auto"/>
        <w:jc w:val="both"/>
      </w:pPr>
      <w:r>
        <w:t>A beérkezett két kérelem két rossz állapotú épület helyi egyedi védelmének a megszüntetésére irányul, amihez a védett épületek listájának a módosítása szükséges. (8.§)</w:t>
      </w:r>
    </w:p>
    <w:sectPr w:rsidR="00F2642E">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8F5" w:rsidRDefault="00A62BD3">
      <w:r>
        <w:separator/>
      </w:r>
    </w:p>
  </w:endnote>
  <w:endnote w:type="continuationSeparator" w:id="0">
    <w:p w:rsidR="003B08F5" w:rsidRDefault="00A62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42E" w:rsidRDefault="00A62BD3">
    <w:pPr>
      <w:pStyle w:val="llb"/>
      <w:jc w:val="center"/>
    </w:pPr>
    <w:r>
      <w:fldChar w:fldCharType="begin"/>
    </w:r>
    <w:r>
      <w:instrText>PAGE</w:instrText>
    </w:r>
    <w:r>
      <w:fldChar w:fldCharType="separate"/>
    </w:r>
    <w:r w:rsidR="00907B65">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42E" w:rsidRDefault="00A62BD3">
    <w:pPr>
      <w:pStyle w:val="llb"/>
      <w:jc w:val="center"/>
    </w:pPr>
    <w:r>
      <w:fldChar w:fldCharType="begin"/>
    </w:r>
    <w:r>
      <w:instrText>PAGE</w:instrText>
    </w:r>
    <w:r>
      <w:fldChar w:fldCharType="separate"/>
    </w:r>
    <w:r w:rsidR="00907B65">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8F5" w:rsidRDefault="00A62BD3">
      <w:r>
        <w:separator/>
      </w:r>
    </w:p>
  </w:footnote>
  <w:footnote w:type="continuationSeparator" w:id="0">
    <w:p w:rsidR="003B08F5" w:rsidRDefault="00A62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484258"/>
    <w:multiLevelType w:val="multilevel"/>
    <w:tmpl w:val="DAB60288"/>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69088"/>
    <w:docVar w:name="data_contactId" w:val="169088"/>
    <w:docVar w:name="data_contactName" w:val="A településkép védelméről szóló 27/2017.(XII.15.) rendelete módosításának elfogadása"/>
    <w:docVar w:name="data_contactRef" w:val="FEP-48/1-2023"/>
    <w:docVar w:name="data_documentId" w:val="289937"/>
    <w:docVar w:name="data_documentLocked" w:val="1"/>
    <w:docVar w:name="data_documentName" w:val="Módosító rendelet_2023.12.04.docx"/>
    <w:docVar w:name="data_documentRemark" w:val="Módosító rendelet_2023.12.04.docx"/>
    <w:docVar w:name="data_documentURL" w:val="https://dkeszi.xflower.hu:443/xflower/faces/open.jspx?document_id=289937"/>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FEP-48/1-2023 Módosító rendelet_2023.12.04.docx &lt;br/&gt; &lt;a href=&quot;https://dkeszi.xflower.hu:443/xflower/faces/open.jspx?contact_id=169088&quot;&gt;Ügy megnyitása az xflowerben&lt;/a&gt;_x000a_ &lt;br/&gt; &lt;a href=&quot;https://dkeszi.xflower.hu:443/xflower/faces/open.jspx?document_id=289937&quot;&gt;Dokumentum megnyitása az xflowerben&lt;/a&gt;_x000a_    &lt;/body&gt;_x000a_&lt;/html&gt;"/>
    <w:docVar w:name="xf_docname" w:val="Módosító rendelet_2023_289937.docx"/>
    <w:docVar w:name="xf_hash" w:val="7ac23b3ce210593ef8c07a42d6b13be9"/>
    <w:docVar w:name="xf_isxfdoc" w:val="True"/>
    <w:docVar w:name="xf_last_save" w:val="2023. 12. 08. 10:12:05"/>
    <w:docVar w:name="xf_originalfilename" w:val="Módosító rendelet_2023_289937_XFDKSZ7ac23b3ce210593ef8c07a42d6b13be9.docx"/>
    <w:docVar w:name="xf_originalFullName" w:val="C:\Users\forgacs.andrea\Downloads\Módosító rendelet_2023_289937_XFDKSZ7ac23b3ce210593ef8c07a42d6b13be9.docx"/>
    <w:docVar w:name="xf_systemid" w:val="DKSZ"/>
    <w:docVar w:name="xf_token" w:val="44d85adba4b162134102b5c144886497"/>
  </w:docVars>
  <w:rsids>
    <w:rsidRoot w:val="00F2642E"/>
    <w:rsid w:val="001C2482"/>
    <w:rsid w:val="003B08F5"/>
    <w:rsid w:val="00907B65"/>
    <w:rsid w:val="00A62BD3"/>
    <w:rsid w:val="00F2642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9EBCC6-095C-40E1-8FA5-1ED39203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907B65"/>
    <w:rPr>
      <w:rFonts w:ascii="Segoe UI" w:hAnsi="Segoe UI" w:cs="Mangal"/>
      <w:sz w:val="18"/>
      <w:szCs w:val="16"/>
    </w:rPr>
  </w:style>
  <w:style w:type="character" w:customStyle="1" w:styleId="BuborkszvegChar">
    <w:name w:val="Buborékszöveg Char"/>
    <w:basedOn w:val="Bekezdsalapbettpusa"/>
    <w:link w:val="Buborkszveg"/>
    <w:uiPriority w:val="99"/>
    <w:semiHidden/>
    <w:rsid w:val="00907B65"/>
    <w:rPr>
      <w:rFonts w:ascii="Segoe UI" w:hAnsi="Segoe UI" w:cs="Mangal"/>
      <w:sz w:val="18"/>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1848</Words>
  <Characters>12756</Characters>
  <Application>Microsoft Office Word</Application>
  <DocSecurity>0</DocSecurity>
  <Lines>106</Lines>
  <Paragraphs>29</Paragraphs>
  <ScaleCrop>false</ScaleCrop>
  <HeadingPairs>
    <vt:vector size="2" baseType="variant">
      <vt:variant>
        <vt:lpstr>Cím</vt:lpstr>
      </vt:variant>
      <vt:variant>
        <vt:i4>1</vt:i4>
      </vt:variant>
    </vt:vector>
  </HeadingPairs>
  <TitlesOfParts>
    <vt:vector size="1" baseType="lpstr">
      <vt:lpstr/>
    </vt:vector>
  </TitlesOfParts>
  <Company>Dunakeszi Plgármesteri Hivatal</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Schindler-Baranyai Lilla</dc:creator>
  <dc:description/>
  <cp:lastModifiedBy>Forgács Andrea</cp:lastModifiedBy>
  <cp:revision>2</cp:revision>
  <cp:lastPrinted>2023-12-08T09:12:00Z</cp:lastPrinted>
  <dcterms:created xsi:type="dcterms:W3CDTF">2023-12-08T09:12:00Z</dcterms:created>
  <dcterms:modified xsi:type="dcterms:W3CDTF">2023-12-08T09:12:00Z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